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Kwestionariusz dla dostawców NIS 2</w:t>
      </w:r>
    </w:p>
    <w:p>
      <w:r>
        <w:rPr>
          <w:i/>
          <w:iCs/>
        </w:rPr>
        <w:t xml:space="preserve">Otwarty, zakotwiczony w prawie UE kwestionariusz do oceny dostawców w ramach NIS 2</w:t>
      </w:r>
    </w:p>
    <w:p>
      <w:r>
        <w:rPr>
          <w:color w:val="666666"/>
          <w:sz w:val="18"/>
          <w:szCs w:val="18"/>
        </w:rPr>
        <w:t xml:space="preserve">Wersja 4.0.0 - Ostatnia aktualizacja 2026-10-04 - 50 pól w 4 sekcjach</w:t>
      </w:r>
    </w:p>
    <w:p/>
    <w:p>
      <w:pPr>
        <w:jc w:val="both"/>
      </w:pPr>
      <w:r>
        <w:t xml:space="preserve">Każde pytanie wskazuje swoje źródło na poziomie UE: rozporządzenie wykonawcze (UE) 2024/2690, Technical Implementation Guidance ENISA, RODO lub Cyber Resilience Act. Jeśli służy zabezpieczeniom z załącznika A do ISO/IEC 27001:2022, są one podane obok. Każdy dostawca odpowiada na 21 pytań; przy każdym z pozostałych podano odpowiedź, od której zależy. Wynika to z tego, do czego dostawca ma dostęp u swoich klientów: do ich danych, systemów, pomieszczeń, lub z oprogramowania, które prowadzi albo dostarcza. Uzupełnienia sektorowe (TISAX, VDA ISA, BSI C5, KRITIS) są dodawane do tej podstawy.</w:t>
      </w:r>
    </w:p>
    <w:p>
      <w:r>
        <w:rPr>
          <w:color w:val="666666"/>
          <w:sz w:val="18"/>
          <w:szCs w:val="18"/>
        </w:rPr>
        <w:t xml:space="preserve">Źródło: github.com/NISD2/nis2-supply-chain-questionnaire-schema (MIT + CC BY 4.0)</w:t>
      </w:r>
    </w:p>
    <w:p/>
    <w:p>
      <w:pPr>
        <w:pStyle w:val="Heading1"/>
      </w:pPr>
      <w:r>
        <w:rPr>
          <w:b/>
          <w:bCs/>
        </w:rPr>
        <w:t xml:space="preserve">1. Profil dostawcy  (16 pól)</w:t>
      </w:r>
    </w:p>
    <w:p>
      <w:pPr>
        <w:pStyle w:val="Heading3"/>
      </w:pPr>
      <w:r>
        <w:rPr>
          <w:b/>
          <w:bCs/>
        </w:rPr>
        <w:t xml:space="preserve">Nazwa prawna</w:t>
      </w:r>
    </w:p>
    <w:p>
      <w:r>
        <w:rPr>
          <w:color w:val="666666"/>
          <w:sz w:val="18"/>
          <w:szCs w:val="18"/>
        </w:rPr>
        <w:t xml:space="preserve">[string]  ·  Wymagane  ·  Podstawa prawna: CIR 2024/2690 §5.2</w:t>
      </w:r>
    </w:p>
    <w:p>
      <w:pPr>
        <w:jc w:val="both"/>
      </w:pPr>
      <w:r>
        <w:t xml:space="preserve">Zarejestrowana nazwa Twojej firmy, taka jak widnieje w rejestrze handlowym. Przykład: Müller GmbH lub Acme Software Ltd.</w:t>
      </w:r>
    </w:p>
    <w:p/>
    <w:p>
      <w:pPr>
        <w:pStyle w:val="Heading3"/>
      </w:pPr>
      <w:r>
        <w:rPr>
          <w:b/>
          <w:bCs/>
        </w:rPr>
        <w:t xml:space="preserve">Adres siedziby</w:t>
      </w:r>
    </w:p>
    <w:p>
      <w:r>
        <w:rPr>
          <w:color w:val="666666"/>
          <w:sz w:val="18"/>
          <w:szCs w:val="18"/>
        </w:rPr>
        <w:t xml:space="preserve">[string]  ·  Wymagane  ·  Podstawa prawna: CIR 2024/2690 §5.2</w:t>
      </w:r>
    </w:p>
    <w:p>
      <w:pPr>
        <w:jc w:val="both"/>
      </w:pPr>
      <w:r>
        <w:t xml:space="preserve">Zarejestrowany adres prowadzenia działalności Twojej firmy. Wystarczy jeden adres, nawet jeśli masz kilka lokalizacji.</w:t>
      </w:r>
    </w:p>
    <w:p/>
    <w:p>
      <w:pPr>
        <w:pStyle w:val="Heading3"/>
      </w:pPr>
      <w:r>
        <w:rPr>
          <w:b/>
          <w:bCs/>
        </w:rPr>
        <w:t xml:space="preserve">Kraj</w:t>
      </w:r>
    </w:p>
    <w:p>
      <w:r>
        <w:rPr>
          <w:color w:val="666666"/>
          <w:sz w:val="18"/>
          <w:szCs w:val="18"/>
        </w:rPr>
        <w:t xml:space="preserve">[country]  ·  Wymagane  ·  Podstawa prawna: CIR 2024/2690 §5.2</w:t>
      </w:r>
    </w:p>
    <w:p>
      <w:pPr>
        <w:jc w:val="both"/>
      </w:pPr>
      <w:r>
        <w:t xml:space="preserve">Kraj, w którym Twoja firma ma siedzibę prawną. Dwie litery, np. DE dla Niemiec.</w:t>
      </w:r>
    </w:p>
    <w:p/>
    <w:p>
      <w:pPr>
        <w:pStyle w:val="Heading3"/>
      </w:pPr>
      <w:r>
        <w:rPr>
          <w:b/>
          <w:bCs/>
        </w:rPr>
        <w:t xml:space="preserve">Domena główna</w:t>
      </w:r>
    </w:p>
    <w:p>
      <w:r>
        <w:rPr>
          <w:color w:val="666666"/>
          <w:sz w:val="18"/>
          <w:szCs w:val="18"/>
        </w:rPr>
        <w:t xml:space="preserve">[domain]  ·  Opcjonalne  ·  Podstawa prawna: CIR 2024/2690 §5.2(a)</w:t>
      </w:r>
    </w:p>
    <w:p>
      <w:pPr>
        <w:jc w:val="both"/>
      </w:pPr>
      <w:r>
        <w:t xml:space="preserve">Twoja domena główna, zwykle adres URL Twojej witryny. Przykład: acmesoftware.com.</w:t>
      </w:r>
    </w:p>
    <w:p/>
    <w:p>
      <w:pPr>
        <w:pStyle w:val="Heading3"/>
      </w:pPr>
      <w:r>
        <w:rPr>
          <w:b/>
          <w:bCs/>
        </w:rPr>
        <w:t xml:space="preserve">Description of services provided</w:t>
      </w:r>
    </w:p>
    <w:p>
      <w:r>
        <w:rPr>
          <w:color w:val="666666"/>
          <w:sz w:val="18"/>
          <w:szCs w:val="18"/>
        </w:rPr>
        <w:t xml:space="preserve">[text]  ·  Wymagane  ·  Podstawa prawna: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Imię i nazwisko kontaktu ds. bezpieczeństwa</w:t>
      </w:r>
    </w:p>
    <w:p>
      <w:r>
        <w:rPr>
          <w:color w:val="666666"/>
          <w:sz w:val="18"/>
          <w:szCs w:val="18"/>
        </w:rPr>
        <w:t xml:space="preserve">[string]  ·  Wymagane  ·  Podstawa prawna: CIR 2024/2690 §5.2(a)  ·  ISO/IEC 27001:2022 A.5.20, A.5.24</w:t>
      </w:r>
    </w:p>
    <w:p>
      <w:pPr>
        <w:jc w:val="both"/>
      </w:pPr>
      <w:r>
        <w:t xml:space="preserve">Osoba, z którą klienci kontaktują się w przypadku incydentu bezpieczeństwa. W mniejszych firmach często dyrektor zarządzający lub kierownik IT. Wystarczy jedna osoba.</w:t>
      </w:r>
    </w:p>
    <w:p/>
    <w:p>
      <w:pPr>
        <w:pStyle w:val="Heading3"/>
      </w:pPr>
      <w:r>
        <w:rPr>
          <w:b/>
          <w:bCs/>
        </w:rPr>
        <w:t xml:space="preserve">E-mail kontaktowy do zgłaszania incydentów</w:t>
      </w:r>
    </w:p>
    <w:p>
      <w:r>
        <w:rPr>
          <w:color w:val="666666"/>
          <w:sz w:val="18"/>
          <w:szCs w:val="18"/>
        </w:rPr>
        <w:t xml:space="preserve">[email]  ·  Wymagane  ·  Podstawa prawna: CIR 2024/2690 §5.2(a)  ·  ISO/IEC 27001:2022 A.5.20, A.5.24</w:t>
      </w:r>
    </w:p>
    <w:p>
      <w:pPr>
        <w:jc w:val="both"/>
      </w:pPr>
      <w:r>
        <w:t xml:space="preserve">Adres e-mail, którego klienci używają do zgłaszania incydentu bezpieczeństwa. Najlepiej lista dystrybucyjna, taka jak security@example.com, która dociera do wielu osób.</w:t>
      </w:r>
    </w:p>
    <w:p/>
    <w:p>
      <w:pPr>
        <w:pStyle w:val="Heading3"/>
      </w:pPr>
      <w:r>
        <w:rPr>
          <w:b/>
          <w:bCs/>
        </w:rPr>
        <w:t xml:space="preserve">Incident contact phone</w:t>
      </w:r>
    </w:p>
    <w:p>
      <w:r>
        <w:rPr>
          <w:color w:val="666666"/>
          <w:sz w:val="18"/>
          <w:szCs w:val="18"/>
        </w:rPr>
        <w:t xml:space="preserve">[phone]  ·  Opcjonalne  ·  Podstawa prawna: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Opcjonalne  ·  Podstawa prawna: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Świadczymy usługi SaaS / hostowane</w:t>
      </w:r>
    </w:p>
    <w:p>
      <w:r>
        <w:rPr>
          <w:color w:val="666666"/>
          <w:sz w:val="18"/>
          <w:szCs w:val="18"/>
        </w:rPr>
        <w:t xml:space="preserve">[boolean]  ·  Wymagane  ·  Podstawa prawna: CIR 2024/2690 §5.2(b)  ·  ISO/IEC 27001:2022 A.5.19, A.5.22, A.5.23</w:t>
      </w:r>
    </w:p>
    <w:p>
      <w:pPr>
        <w:jc w:val="both"/>
      </w:pPr>
      <w:r>
        <w:t xml:space="preserve">Uruchamiasz oprogramowanie dla klientów na własnej infrastrukturze i dostarczasz je przez internet. Zaznacz więcej niż jedno pole, jeśli oferujesz kilka modeli.</w:t>
      </w:r>
    </w:p>
    <w:p/>
    <w:p>
      <w:pPr>
        <w:pStyle w:val="Heading3"/>
      </w:pPr>
      <w:r>
        <w:rPr>
          <w:b/>
          <w:bCs/>
        </w:rPr>
        <w:t xml:space="preserve">Dostarczamy oprogramowanie on-premise</w:t>
      </w:r>
    </w:p>
    <w:p>
      <w:r>
        <w:rPr>
          <w:color w:val="666666"/>
          <w:sz w:val="18"/>
          <w:szCs w:val="18"/>
        </w:rPr>
        <w:t xml:space="preserve">[boolean]  ·  Wymagane  ·  Podstawa prawna: CIR 2024/2690 §5.2(b)  ·  ISO/IEC 27001:2022 A.5.19, A.5.22</w:t>
      </w:r>
    </w:p>
    <w:p>
      <w:pPr>
        <w:jc w:val="both"/>
      </w:pPr>
      <w:r>
        <w:t xml:space="preserve">Dostarczasz oprogramowanie, które klienci instalują i uruchamiają na własnej infrastrukturze.</w:t>
      </w:r>
    </w:p>
    <w:p/>
    <w:p>
      <w:pPr>
        <w:pStyle w:val="Heading3"/>
      </w:pPr>
      <w:r>
        <w:rPr>
          <w:b/>
          <w:bCs/>
        </w:rPr>
        <w:t xml:space="preserve">Świadczymy usługi zarządzane / MSP</w:t>
      </w:r>
    </w:p>
    <w:p>
      <w:r>
        <w:rPr>
          <w:color w:val="666666"/>
          <w:sz w:val="18"/>
          <w:szCs w:val="18"/>
        </w:rPr>
        <w:t xml:space="preserve">[boolean]  ·  Wymagane  ·  Podstawa prawna: CIR 2024/2690 §5.2(b)  ·  ISO/IEC 27001:2022 A.5.19, A.5.22</w:t>
      </w:r>
    </w:p>
    <w:p>
      <w:pPr>
        <w:jc w:val="both"/>
      </w:pPr>
      <w:r>
        <w:t xml:space="preserve">Obsługujesz dla klienta części jego infrastruktury IT, własnym personelem. Typowe dla modeli MSP i MSSP.</w:t>
      </w:r>
    </w:p>
    <w:p/>
    <w:p>
      <w:pPr>
        <w:pStyle w:val="Heading3"/>
      </w:pPr>
      <w:r>
        <w:rPr>
          <w:b/>
          <w:bCs/>
        </w:rPr>
        <w:t xml:space="preserve">We process or store our customers' data</w:t>
      </w:r>
    </w:p>
    <w:p>
      <w:r>
        <w:rPr>
          <w:color w:val="666666"/>
          <w:sz w:val="18"/>
          <w:szCs w:val="18"/>
        </w:rPr>
        <w:t xml:space="preserve">[boolean]  ·  Wymagane  ·  Podstawa prawna: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Kraje / regiony, w których przetwarzane są dane klientów</w:t>
      </w:r>
    </w:p>
    <w:p>
      <w:r>
        <w:rPr>
          <w:color w:val="666666"/>
          <w:sz w:val="18"/>
          <w:szCs w:val="18"/>
        </w:rPr>
        <w:t xml:space="preserve">[string]  ·  Warunkowe  ·  Podstawa prawna: ENISA TIG §5.1.4 TIPS  ·  ISO/IEC 27001:2022 A.5.20, A.5.23, A.5.34</w:t>
      </w:r>
    </w:p>
    <w:p>
      <w:r>
        <w:rPr>
          <w:i/>
          <w:iCs/>
          <w:color w:val="666666"/>
          <w:sz w:val="18"/>
          <w:szCs w:val="18"/>
        </w:rPr>
        <w:t xml:space="preserve">Tylko jeśli: We process or store our customers' data = Tak</w:t>
      </w:r>
    </w:p>
    <w:p>
      <w:pPr>
        <w:jc w:val="both"/>
      </w:pPr>
      <w:r>
        <w:t xml:space="preserve">Wszystkie kraje, w których przechowywane lub przetwarzane są dane Twoich klientów. Oddzielone przecinkami, kody krajów ISO. Przykład: DE, NL, US. Jeśli przetwarzasz dane wyłącznie w UE, wystarczy wymienić kraje UE.</w:t>
      </w:r>
    </w:p>
    <w:p/>
    <w:p>
      <w:pPr>
        <w:pStyle w:val="Heading3"/>
      </w:pPr>
      <w:r>
        <w:rPr>
          <w:b/>
          <w:bCs/>
        </w:rPr>
        <w:t xml:space="preserve">We access our customers' systems</w:t>
      </w:r>
    </w:p>
    <w:p>
      <w:r>
        <w:rPr>
          <w:color w:val="666666"/>
          <w:sz w:val="18"/>
          <w:szCs w:val="18"/>
        </w:rPr>
        <w:t xml:space="preserve">[boolean]  ·  Wymagane  ·  Podstawa prawna: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Wymagane  ·  Podstawa prawna: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Praktyki bezpieczeństwa  (28 pól)</w:t>
      </w:r>
    </w:p>
    <w:p>
      <w:pPr>
        <w:pStyle w:val="Heading3"/>
      </w:pPr>
      <w:r>
        <w:rPr>
          <w:b/>
          <w:bCs/>
        </w:rPr>
        <w:t xml:space="preserve">Staff who work for customers are instructed in security when they start and at regular intervals</w:t>
      </w:r>
    </w:p>
    <w:p>
      <w:r>
        <w:rPr>
          <w:color w:val="666666"/>
          <w:sz w:val="18"/>
          <w:szCs w:val="18"/>
        </w:rPr>
        <w:t xml:space="preserve">[boolean]  ·  Wymagane  ·  Podstawa prawna: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Wymagane  ·  Podstawa prawna: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Wymagane  ·  Podstawa prawna: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Warunkowe  ·  Podstawa prawna: CIR 2024/2690 §5.1.4(g)  ·  ISO/IEC 27001:2022 A.5.20, A.5.21</w:t>
      </w:r>
    </w:p>
    <w:p>
      <w:r>
        <w:rPr>
          <w:i/>
          <w:iCs/>
          <w:color w:val="666666"/>
          <w:sz w:val="18"/>
          <w:szCs w:val="18"/>
        </w:rPr>
        <w:t xml:space="preserve">Tylko jeśli: We use subcontractors to deliver our service = Tak</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Warunkowe  ·  Podstawa prawna: CIR 2024/2690 §5.1.4(g)  ·  ISO/IEC 27001:2022 A.5.20, A.5.21</w:t>
      </w:r>
    </w:p>
    <w:p>
      <w:r>
        <w:rPr>
          <w:i/>
          <w:iCs/>
          <w:color w:val="666666"/>
          <w:sz w:val="18"/>
          <w:szCs w:val="18"/>
        </w:rPr>
        <w:t xml:space="preserve">Tylko jeśli: We use subcontractors to deliver our service = Tak</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Wymagane  ·  Podstawa prawna: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Wymagane  ·  Podstawa prawna: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Wymagane  ·  Podstawa prawna: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Warunkowe  ·  Podstawa prawna: ENISA TIG §5.1 TIPS; CIR 2024/2690 §10.3.2  ·  ISO/IEC 27001:2022 A.6.6</w:t>
      </w:r>
    </w:p>
    <w:p>
      <w:r>
        <w:rPr>
          <w:i/>
          <w:iCs/>
          <w:color w:val="666666"/>
          <w:sz w:val="18"/>
          <w:szCs w:val="18"/>
        </w:rPr>
        <w:t xml:space="preserve">Tylko jeśli: We process or store our customers' data = Tak lub We access our customers' systems = Tak lub Our staff enter our customers' premises = Tak</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Warunkowe  ·  Podstawa prawna: CIR 2024/2690 §10.2.1  ·  ISO/IEC 27001:2022 A.6.1</w:t>
      </w:r>
    </w:p>
    <w:p>
      <w:r>
        <w:rPr>
          <w:i/>
          <w:iCs/>
          <w:color w:val="666666"/>
          <w:sz w:val="18"/>
          <w:szCs w:val="18"/>
        </w:rPr>
        <w:t xml:space="preserve">Tylko jeśli: We process or store our customers' data = Tak lub We access our customers' systems = Tak lub Our staff enter our customers' premises = Tak</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Warunkowe  ·  Podstawa prawna: CIR 2024/2690 §5.1.4(h); §5.1.2(d)  ·  ISO/IEC 27001:2022 A.5.11, A.8.10</w:t>
      </w:r>
    </w:p>
    <w:p>
      <w:r>
        <w:rPr>
          <w:i/>
          <w:iCs/>
          <w:color w:val="666666"/>
          <w:sz w:val="18"/>
          <w:szCs w:val="18"/>
        </w:rPr>
        <w:t xml:space="preserve">Tylko jeśli: We process or store our customers' data = Tak lub We access our customers' systems = Tak lub Our staff enter our customers' premises = Tak</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Warunkowe  ·  Podstawa prawna: GDPR Art. 28(3); Art. 4(7)  ·  ISO/IEC 27001:2022 A.5.34</w:t>
      </w:r>
    </w:p>
    <w:p>
      <w:r>
        <w:rPr>
          <w:i/>
          <w:iCs/>
          <w:color w:val="666666"/>
          <w:sz w:val="18"/>
          <w:szCs w:val="18"/>
        </w:rPr>
        <w:t xml:space="preserve">Tylko jeśli: We process or store our customers' data = Tak</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Warunkowe  ·  Podstawa prawna: CIR 2024/2690 §5.1.2(c); §9.2(a)  ·  ISO/IEC 27001:2022 A.8.24</w:t>
      </w:r>
    </w:p>
    <w:p>
      <w:r>
        <w:rPr>
          <w:i/>
          <w:iCs/>
          <w:color w:val="666666"/>
          <w:sz w:val="18"/>
          <w:szCs w:val="18"/>
        </w:rPr>
        <w:t xml:space="preserve">Tylko jeśli: We process or store our customers' data = Tak</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Warunkowe  ·  Podstawa prawna: CIR 2024/2690 §5.1.2(c); §9.2(a)  ·  ISO/IEC 27001:2022 A.8.24</w:t>
      </w:r>
    </w:p>
    <w:p>
      <w:r>
        <w:rPr>
          <w:i/>
          <w:iCs/>
          <w:color w:val="666666"/>
          <w:sz w:val="18"/>
          <w:szCs w:val="18"/>
        </w:rPr>
        <w:t xml:space="preserve">Tylko jeśli: We process or store our customers' data = Tak</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Warunkowe  ·  Podstawa prawna: CIR 2024/2690 §5.1.2(a)  ·  ISO/IEC 27001:2022 A.5.1</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Warunkowe  ·  Podstawa prawna: CIR 2024/2690 §5.1.2(a); ENISA TIG §5.1.2  ·  ISO/IEC 27001:2022 A.5.19, A.5.22</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Warunkowe  ·  Podstawa prawna: CIR 2024/2690 §5.1.2(a); ENISA TIG §5.1.2  ·  ISO/IEC 27001:2022 A.5.22</w:t>
      </w:r>
    </w:p>
    <w:p>
      <w:r>
        <w:rPr>
          <w:i/>
          <w:iCs/>
          <w:color w:val="666666"/>
          <w:sz w:val="18"/>
          <w:szCs w:val="18"/>
        </w:rPr>
        <w:t xml:space="preserve">Tylko jeśli: We hold a current security certificate or audit report that covers the service we deliver to customers = Tak</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Warunkowe  ·  Podstawa prawna: CIR 2024/2690 §5.1.4(f)  ·  ISO/IEC 27001:2022 A.8.8</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Warunkowe  ·  Podstawa prawna: CIR 2024/2690 §5.1.2(a); §3.1  ·  ISO/IEC 27001:2022 A.5.24, A.5.26</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Warunkowe  ·  Podstawa prawna: CIR 2024/2690 §5.1.2(c); §4.1; §4.2  ·  ISO/IEC 27001:2022 A.5.29, A.5.30, A.8.13</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Warunkowe  ·  Podstawa prawna: CIR 2024/2690 §5.1.2(a); §11.7  ·  ISO/IEC 27001:2022 A.8.5, A.8.2</w:t>
      </w:r>
    </w:p>
    <w:p>
      <w:r>
        <w:rPr>
          <w:i/>
          <w:iCs/>
          <w:color w:val="666666"/>
          <w:sz w:val="18"/>
          <w:szCs w:val="18"/>
        </w:rPr>
        <w:t xml:space="preserve">Tylko jeśli: We process or store our customers' data = Tak lub We access our customers' systems = Tak lub Świadczymy usługi SaaS / hostowane = Tak lub Dostarczamy oprogramowanie on-premise = Tak lub Świadczymy usługi zarządzane / MSP = Tak</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Warunkowe  ·  Podstawa prawna: CIR 2024/2690 §5.1.2(a); §6.5  ·  ISO/IEC 27001:2022 A.8.29, A.8.8</w:t>
      </w:r>
    </w:p>
    <w:p>
      <w:r>
        <w:rPr>
          <w:i/>
          <w:iCs/>
          <w:color w:val="666666"/>
          <w:sz w:val="18"/>
          <w:szCs w:val="18"/>
        </w:rPr>
        <w:t xml:space="preserve">Tylko jeśli: Świadczymy usługi SaaS / hostowane = Tak lub Dostarczamy oprogramowanie on-premise = Tak lub Świadczymy usługi zarządzane / MSP = Tak</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Warunkowe  ·  Podstawa prawna: CIR 2024/2690 §5.1.2(a)  ·  ISO/IEC 27001:2022 A.8.25, A.8.28</w:t>
      </w:r>
    </w:p>
    <w:p>
      <w:r>
        <w:rPr>
          <w:i/>
          <w:iCs/>
          <w:color w:val="666666"/>
          <w:sz w:val="18"/>
          <w:szCs w:val="18"/>
        </w:rPr>
        <w:t xml:space="preserve">Tylko jeśli: Świadczymy usługi SaaS / hostowane = Tak lub Dostarczamy oprogramowanie on-premise = Tak</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Warunkowe  ·  Podstawa prawna: CIR 2024/2690 §5.1.4(f); CRA Annex I Part II(5), (6)  ·  ISO/IEC 27001:2022 A.8.8, A.5.21</w:t>
      </w:r>
    </w:p>
    <w:p>
      <w:r>
        <w:rPr>
          <w:i/>
          <w:iCs/>
          <w:color w:val="666666"/>
          <w:sz w:val="18"/>
          <w:szCs w:val="18"/>
        </w:rPr>
        <w:t xml:space="preserve">Tylko jeśli: Świadczymy usługi SaaS / hostowane = Tak lub Dostarczamy oprogramowanie on-premise = Tak</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Warunkowe  ·  Podstawa prawna: CIR 2024/2690 §5.1.4(a); §11.3.2(a); §11.5.2(b)  ·  ISO/IEC 27001:2022 A.8.2, A.8.5, A.5.16</w:t>
      </w:r>
    </w:p>
    <w:p>
      <w:r>
        <w:rPr>
          <w:i/>
          <w:iCs/>
          <w:color w:val="666666"/>
          <w:sz w:val="18"/>
          <w:szCs w:val="18"/>
        </w:rPr>
        <w:t xml:space="preserve">Tylko jeśli: We access our customers' systems = Tak</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Warunkowe  ·  Podstawa prawna: CIR 2024/2690 §5.1.4(a); §3.2.3(e)  ·  ISO/IEC 27001:2022 A.8.15</w:t>
      </w:r>
    </w:p>
    <w:p>
      <w:r>
        <w:rPr>
          <w:i/>
          <w:iCs/>
          <w:color w:val="666666"/>
          <w:sz w:val="18"/>
          <w:szCs w:val="18"/>
        </w:rPr>
        <w:t xml:space="preserve">Tylko jeśli: We access our customers' systems = Tak</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Warunkowe  ·  Podstawa prawna: CIR 2024/2690 §5.1.4(a); §11.2.2(d); §13.3.2(b)  ·  ISO/IEC 27001:2022 A.7.2, A.5.11, A.5.18</w:t>
      </w:r>
    </w:p>
    <w:p>
      <w:r>
        <w:rPr>
          <w:i/>
          <w:iCs/>
          <w:color w:val="666666"/>
          <w:sz w:val="18"/>
          <w:szCs w:val="18"/>
        </w:rPr>
        <w:t xml:space="preserve">Tylko jeśli: Our staff enter our customers' premises = Tak</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Warunkowe  ·  Podstawa prawna: ENISA TIG §5.1 TIPS; CIR 2024/2690 §8.1.1  ·  ISO/IEC 27001:2022 A.7.2, A.7.7, A.6.3</w:t>
      </w:r>
    </w:p>
    <w:p>
      <w:r>
        <w:rPr>
          <w:i/>
          <w:iCs/>
          <w:color w:val="666666"/>
          <w:sz w:val="18"/>
          <w:szCs w:val="18"/>
        </w:rPr>
        <w:t xml:space="preserve">Tylko jeśli: Our staff enter our customers' premises = Tak</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Oprogramowanie jako usługa (SaaS)  (2 pola)</w:t>
      </w:r>
    </w:p>
    <w:p>
      <w:pPr>
        <w:pStyle w:val="Heading3"/>
      </w:pPr>
      <w:r>
        <w:rPr>
          <w:b/>
          <w:bCs/>
        </w:rPr>
        <w:t xml:space="preserve">Customers can protect their accounts with a second factor</w:t>
      </w:r>
    </w:p>
    <w:p>
      <w:r>
        <w:rPr>
          <w:color w:val="666666"/>
          <w:sz w:val="18"/>
          <w:szCs w:val="18"/>
        </w:rPr>
        <w:t xml:space="preserve">[boolean]  ·  Warunkowe  ·  Podstawa prawna: CIR 2024/2690 §5.1.2(c); §11.7  ·  ISO/IEC 27001:2022 A.8.5, A.5.23</w:t>
      </w:r>
    </w:p>
    <w:p>
      <w:r>
        <w:rPr>
          <w:i/>
          <w:iCs/>
          <w:color w:val="666666"/>
          <w:sz w:val="18"/>
          <w:szCs w:val="18"/>
        </w:rPr>
        <w:t xml:space="preserve">Tylko jeśli: Świadczymy usługi SaaS / hostowane = Tak</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Warunkowe  ·  Podstawa prawna: ENISA TIG §5.1 TIPS  ·  ISO/IEC 27001:2022 A.5.30, A.5.23</w:t>
      </w:r>
    </w:p>
    <w:p>
      <w:r>
        <w:rPr>
          <w:i/>
          <w:iCs/>
          <w:color w:val="666666"/>
          <w:sz w:val="18"/>
          <w:szCs w:val="18"/>
        </w:rPr>
        <w:t xml:space="preserve">Tylko jeśli: Świadczymy usługi SaaS / hostowane = Tak</w:t>
      </w:r>
    </w:p>
    <w:p>
      <w:pPr>
        <w:jc w:val="both"/>
      </w:pPr>
      <w:r>
        <w:t xml:space="preserve">The most hours your service may be unavailable before it is restored. Give a value you keep.</w:t>
      </w:r>
    </w:p>
    <w:p/>
    <w:p>
      <w:pPr>
        <w:pStyle w:val="Heading1"/>
      </w:pPr>
      <w:r>
        <w:rPr>
          <w:b/>
          <w:bCs/>
        </w:rPr>
        <w:t xml:space="preserve">4. Oprogramowanie u klienta (on-premise)  (4 pola)</w:t>
      </w:r>
    </w:p>
    <w:p>
      <w:pPr>
        <w:pStyle w:val="Heading3"/>
      </w:pPr>
      <w:r>
        <w:rPr>
          <w:b/>
          <w:bCs/>
        </w:rPr>
        <w:t xml:space="preserve">Until when you supply security updates for the version you deliver</w:t>
      </w:r>
    </w:p>
    <w:p>
      <w:r>
        <w:rPr>
          <w:color w:val="666666"/>
          <w:sz w:val="18"/>
          <w:szCs w:val="18"/>
        </w:rPr>
        <w:t xml:space="preserve">[string]  ·  Warunkowe  ·  Podstawa prawna: CIR 2024/2690 §6.1.2(b); CRA Art. 13(19)  ·  ISO/IEC 27001:2022 A.5.21</w:t>
      </w:r>
    </w:p>
    <w:p>
      <w:r>
        <w:rPr>
          <w:i/>
          <w:iCs/>
          <w:color w:val="666666"/>
          <w:sz w:val="18"/>
          <w:szCs w:val="18"/>
        </w:rPr>
        <w:t xml:space="preserve">Tylko jeśli: Dostarczamy oprogramowanie on-premise = Tak</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Warunkowe  ·  Podstawa prawna: CIR 2024/2690 §5.1.4(f); CRA Annex I Part II(2)  ·  ISO/IEC 27001:2022 A.8.8</w:t>
      </w:r>
    </w:p>
    <w:p>
      <w:r>
        <w:rPr>
          <w:i/>
          <w:iCs/>
          <w:color w:val="666666"/>
          <w:sz w:val="18"/>
          <w:szCs w:val="18"/>
        </w:rPr>
        <w:t xml:space="preserve">Tylko jeśli: Dostarczamy oprogramowanie on-premise = Tak</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Warunkowe  ·  Podstawa prawna: CIR 2024/2690 §6.1.2(c); CRA Annex I Part II(1)  ·  ISO/IEC 27001:2022 A.5.21</w:t>
      </w:r>
    </w:p>
    <w:p>
      <w:r>
        <w:rPr>
          <w:i/>
          <w:iCs/>
          <w:color w:val="666666"/>
          <w:sz w:val="18"/>
          <w:szCs w:val="18"/>
        </w:rPr>
        <w:t xml:space="preserve">Tylko jeśli: Dostarczamy oprogramowanie on-premise = Tak</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Warunkowe  ·  Podstawa prawna: CIR 2024/2690 §6.6.1(c); CRA Annex I Part II(7)  ·  ISO/IEC 27001:2022 A.5.21</w:t>
      </w:r>
    </w:p>
    <w:p>
      <w:r>
        <w:rPr>
          <w:i/>
          <w:iCs/>
          <w:color w:val="666666"/>
          <w:sz w:val="18"/>
          <w:szCs w:val="18"/>
        </w:rPr>
        <w:t xml:space="preserve">Tylko jeśli: Dostarczamy oprogramowanie on-premise = Tak</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Licencja: MIT (schemat) + CC BY 4.0 (treść). Można swobodnie używać, forkować i adaptować.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Kwestionariusz dla dostawców NIS 2</dc:title>
  <dc:creator>NISD2</dc:creator>
  <dc:description>Otwarty, zakotwiczony w prawie UE kwestionariusz do oceny dostawców w ramach NIS 2</dc:description>
  <cp:lastModifiedBy>Un-named</cp:lastModifiedBy>
  <cp:revision>1</cp:revision>
  <dcterms:created xsi:type="dcterms:W3CDTF">2026-10-20T19:25:41.093Z</dcterms:created>
  <dcterms:modified xsi:type="dcterms:W3CDTF">2026-10-20T19:25:41.094Z</dcterms:modified>
</cp:coreProperties>
</file>

<file path=docProps/custom.xml><?xml version="1.0" encoding="utf-8"?>
<Properties xmlns="http://schemas.openxmlformats.org/officeDocument/2006/custom-properties" xmlns:vt="http://schemas.openxmlformats.org/officeDocument/2006/docPropsVTypes"/>
</file>